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28446A"/>
    <w:tbl>
      <w:tblPr>
        <w:tblStyle w:val="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1"/>
        <w:gridCol w:w="2517"/>
      </w:tblGrid>
      <w:tr w14:paraId="27B5E9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9288" w:type="dxa"/>
            <w:gridSpan w:val="2"/>
            <w:tcBorders>
              <w:bottom w:val="single" w:color="auto" w:sz="4" w:space="0"/>
            </w:tcBorders>
            <w:vAlign w:val="center"/>
          </w:tcPr>
          <w:p w14:paraId="535E7396">
            <w:pPr>
              <w:adjustRightInd w:val="0"/>
              <w:snapToGrid w:val="0"/>
              <w:spacing w:line="180" w:lineRule="atLeast"/>
              <w:jc w:val="center"/>
              <w:rPr>
                <w:rFonts w:hint="eastAsia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中国大学生工程实践与创新能力大赛</w:t>
            </w:r>
          </w:p>
        </w:tc>
      </w:tr>
      <w:tr w14:paraId="135448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6771" w:type="dxa"/>
            <w:vMerge w:val="restart"/>
            <w:tcBorders>
              <w:top w:val="single" w:color="auto" w:sz="4" w:space="0"/>
            </w:tcBorders>
            <w:vAlign w:val="center"/>
          </w:tcPr>
          <w:p w14:paraId="4AD7CC8C">
            <w:pPr>
              <w:spacing w:line="480" w:lineRule="exact"/>
              <w:jc w:val="center"/>
              <w:rPr>
                <w:rFonts w:ascii="STXingkai" w:eastAsia="STXingkai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44"/>
                <w:szCs w:val="44"/>
              </w:rPr>
              <w:t>任务命题文档</w:t>
            </w:r>
          </w:p>
        </w:tc>
        <w:tc>
          <w:tcPr>
            <w:tcW w:w="2517" w:type="dxa"/>
            <w:tcBorders>
              <w:top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0B0A0986">
            <w:pPr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hint="eastAsia"/>
                <w:sz w:val="24"/>
              </w:rPr>
              <w:t>参赛项目</w:t>
            </w:r>
          </w:p>
        </w:tc>
      </w:tr>
      <w:tr w14:paraId="516AF0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6771" w:type="dxa"/>
            <w:vMerge w:val="continue"/>
            <w:vAlign w:val="center"/>
          </w:tcPr>
          <w:p w14:paraId="62875EE8">
            <w:pPr>
              <w:spacing w:line="480" w:lineRule="exact"/>
              <w:jc w:val="center"/>
              <w:rPr>
                <w:rFonts w:ascii="黑体" w:eastAsia="黑体"/>
                <w:b/>
                <w:sz w:val="44"/>
                <w:szCs w:val="44"/>
              </w:rPr>
            </w:pPr>
          </w:p>
        </w:tc>
        <w:tc>
          <w:tcPr>
            <w:tcW w:w="2517" w:type="dxa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41A1A756">
            <w:pPr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hint="eastAsia" w:ascii="黑体" w:eastAsia="黑体"/>
                <w:b/>
                <w:sz w:val="24"/>
              </w:rPr>
              <w:t>工程场景数字化</w:t>
            </w:r>
          </w:p>
        </w:tc>
      </w:tr>
      <w:tr w14:paraId="75D6B9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5" w:hRule="atLeast"/>
          <w:jc w:val="center"/>
        </w:trPr>
        <w:tc>
          <w:tcPr>
            <w:tcW w:w="9288" w:type="dxa"/>
            <w:gridSpan w:val="2"/>
            <w:tcBorders>
              <w:top w:val="single" w:color="auto" w:sz="12" w:space="0"/>
            </w:tcBorders>
            <w:vAlign w:val="center"/>
          </w:tcPr>
          <w:p w14:paraId="70BD35F9">
            <w:pPr>
              <w:spacing w:line="360" w:lineRule="auto"/>
              <w:rPr>
                <w:rFonts w:ascii="宋体" w:hAnsi="宋体"/>
                <w:color w:val="0000FF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说明：</w:t>
            </w:r>
          </w:p>
          <w:p w14:paraId="4CC8740B">
            <w:pPr>
              <w:spacing w:line="360" w:lineRule="auto"/>
              <w:rPr>
                <w:rFonts w:ascii="宋体" w:hAnsi="宋体"/>
                <w:color w:val="0000FF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1</w:t>
            </w:r>
            <w:r>
              <w:rPr>
                <w:rFonts w:ascii="宋体" w:hAnsi="宋体"/>
                <w:color w:val="0000FF"/>
                <w:szCs w:val="21"/>
              </w:rPr>
              <w:t xml:space="preserve">. </w:t>
            </w:r>
            <w:r>
              <w:rPr>
                <w:rFonts w:hint="eastAsia" w:ascii="宋体" w:hAnsi="宋体"/>
                <w:color w:val="0000FF"/>
                <w:szCs w:val="21"/>
              </w:rPr>
              <w:t>背景：本着共同创造、共同创新的理念，本赛项国赛决赛环节设置的现场实践环节的任务，将由晋级国赛的参赛队共同完成命题。各队提交本任务命题文档，就是要以出题人的视角，设计现场实践环节的题目。国赛的现场实践环节前，赛项专家将采纳各队所提交的本任务命题文档，博采众长，综合后成为最终的任务命题并在现场发布。</w:t>
            </w:r>
          </w:p>
          <w:p w14:paraId="0016279B">
            <w:pPr>
              <w:spacing w:line="360" w:lineRule="auto"/>
              <w:rPr>
                <w:rFonts w:ascii="宋体" w:hAnsi="宋体"/>
                <w:color w:val="0000FF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2</w:t>
            </w:r>
            <w:r>
              <w:rPr>
                <w:rFonts w:ascii="宋体" w:hAnsi="宋体"/>
                <w:color w:val="0000FF"/>
                <w:szCs w:val="21"/>
              </w:rPr>
              <w:t xml:space="preserve">. </w:t>
            </w:r>
            <w:r>
              <w:rPr>
                <w:rFonts w:hint="eastAsia" w:ascii="宋体" w:hAnsi="宋体"/>
                <w:color w:val="0000FF"/>
                <w:szCs w:val="21"/>
              </w:rPr>
              <w:t>任务命题设计的基本约束条件：在设计本赛项的现场实践环节任务命题时，有一些约束条件需要充分考虑，具体如下：</w:t>
            </w:r>
          </w:p>
          <w:p w14:paraId="68D6F5E2">
            <w:pPr>
              <w:pStyle w:val="4"/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color w:val="0000FF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本赛项主题是以各类工程领域为背景，合理运用数字化技术，设计一个问题解决方案。现场实践也应当重点考察各团队在这方面的思维和能力；</w:t>
            </w:r>
          </w:p>
          <w:p w14:paraId="0E3032DD">
            <w:pPr>
              <w:pStyle w:val="4"/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color w:val="0000FF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现场实践环节最长不超过8小时，时间较短，各组需要根据现场公布的命题，从无到有完成项目作品；</w:t>
            </w:r>
          </w:p>
          <w:p w14:paraId="7878E8E2">
            <w:pPr>
              <w:pStyle w:val="4"/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color w:val="0000FF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现场实践环节的评审采取评委主观评审的方式，每组展示和评审过程应严格控制在3分钟以内，请据此考虑展示形式和评审规则、评审标准。</w:t>
            </w:r>
          </w:p>
          <w:p w14:paraId="69CE6669">
            <w:pPr>
              <w:spacing w:line="360" w:lineRule="auto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/>
                <w:color w:val="0000FF"/>
                <w:szCs w:val="21"/>
              </w:rPr>
              <w:t xml:space="preserve">3. </w:t>
            </w:r>
            <w:r>
              <w:rPr>
                <w:rFonts w:hint="eastAsia" w:ascii="宋体" w:hAnsi="宋体"/>
                <w:color w:val="0000FF"/>
                <w:szCs w:val="21"/>
              </w:rPr>
              <w:t>公平性原则：本文档内不得出现学校、选手姓名等可以明显识别出参赛团队身份的信息。</w:t>
            </w:r>
          </w:p>
          <w:p w14:paraId="41328AFD">
            <w:pPr>
              <w:spacing w:line="360" w:lineRule="auto"/>
              <w:jc w:val="center"/>
              <w:rPr>
                <w:rFonts w:hint="eastAsia" w:ascii="宋体" w:hAnsi="宋体"/>
                <w:color w:val="0000FF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（以上蓝字填表时阅后删除）</w:t>
            </w:r>
          </w:p>
          <w:p w14:paraId="4F8683A9">
            <w:pPr>
              <w:spacing w:line="36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1、场景设计思路</w:t>
            </w:r>
            <w:r>
              <w:rPr>
                <w:rFonts w:hint="eastAsia" w:ascii="宋体" w:hAnsi="宋体"/>
                <w:color w:val="0000FF"/>
                <w:szCs w:val="21"/>
              </w:rPr>
              <w:t>（宋体，五号，行距为固定值20磅，自己根据内容调整页面，可以加页。蓝字提示部分填表时阅后删除）</w:t>
            </w:r>
          </w:p>
          <w:p w14:paraId="6147060C">
            <w:pPr>
              <w:spacing w:line="360" w:lineRule="auto"/>
              <w:ind w:firstLine="482" w:firstLineChars="200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</w:rPr>
              <w:t>1）工程内容考量：拟通过数字化进行改造的工程场景或工程主题</w:t>
            </w:r>
          </w:p>
          <w:p w14:paraId="771C2F52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</w:p>
          <w:p w14:paraId="19A1ECB9">
            <w:pPr>
              <w:spacing w:line="400" w:lineRule="exact"/>
              <w:ind w:firstLine="562" w:firstLineChars="200"/>
              <w:rPr>
                <w:rFonts w:ascii="宋体" w:hAnsi="宋体"/>
                <w:b/>
                <w:sz w:val="28"/>
                <w:szCs w:val="28"/>
              </w:rPr>
            </w:pPr>
          </w:p>
          <w:p w14:paraId="0AA37F71">
            <w:pPr>
              <w:spacing w:line="400" w:lineRule="exact"/>
              <w:ind w:firstLine="562" w:firstLineChars="200"/>
              <w:rPr>
                <w:rFonts w:ascii="宋体" w:hAnsi="宋体"/>
                <w:b/>
                <w:sz w:val="28"/>
                <w:szCs w:val="28"/>
              </w:rPr>
            </w:pPr>
          </w:p>
          <w:p w14:paraId="3CC1AB0B">
            <w:pPr>
              <w:spacing w:line="400" w:lineRule="exact"/>
              <w:ind w:firstLine="562" w:firstLineChars="200"/>
              <w:rPr>
                <w:rFonts w:ascii="宋体" w:hAnsi="宋体"/>
                <w:b/>
                <w:sz w:val="28"/>
                <w:szCs w:val="28"/>
              </w:rPr>
            </w:pPr>
          </w:p>
          <w:p w14:paraId="0CFB805C">
            <w:pPr>
              <w:spacing w:line="400" w:lineRule="exact"/>
              <w:ind w:firstLine="562" w:firstLineChars="200"/>
              <w:rPr>
                <w:rFonts w:ascii="宋体" w:hAnsi="宋体"/>
                <w:b/>
                <w:sz w:val="28"/>
                <w:szCs w:val="28"/>
              </w:rPr>
            </w:pPr>
          </w:p>
          <w:p w14:paraId="1F8CA809">
            <w:pPr>
              <w:spacing w:line="400" w:lineRule="exact"/>
              <w:ind w:firstLine="562" w:firstLineChars="200"/>
              <w:rPr>
                <w:rFonts w:ascii="宋体" w:hAnsi="宋体"/>
                <w:b/>
                <w:sz w:val="28"/>
                <w:szCs w:val="28"/>
              </w:rPr>
            </w:pPr>
          </w:p>
          <w:p w14:paraId="7B1D103A">
            <w:pPr>
              <w:spacing w:line="400" w:lineRule="exact"/>
              <w:ind w:firstLine="562" w:firstLineChars="200"/>
              <w:rPr>
                <w:rFonts w:ascii="宋体" w:hAnsi="宋体"/>
                <w:b/>
                <w:sz w:val="28"/>
                <w:szCs w:val="28"/>
              </w:rPr>
            </w:pPr>
          </w:p>
          <w:p w14:paraId="7D86B573">
            <w:pPr>
              <w:spacing w:line="400" w:lineRule="exact"/>
              <w:ind w:firstLine="420" w:firstLineChars="200"/>
              <w:rPr>
                <w:rFonts w:ascii="宋体" w:hAnsi="宋体"/>
                <w:color w:val="0000FF"/>
                <w:szCs w:val="21"/>
              </w:rPr>
            </w:pPr>
          </w:p>
          <w:p w14:paraId="4DB0CF05">
            <w:pPr>
              <w:spacing w:line="400" w:lineRule="exact"/>
              <w:ind w:firstLine="420" w:firstLineChars="200"/>
              <w:rPr>
                <w:rFonts w:ascii="宋体" w:hAnsi="宋体"/>
                <w:color w:val="0000FF"/>
                <w:szCs w:val="21"/>
              </w:rPr>
            </w:pPr>
          </w:p>
          <w:p w14:paraId="0F21A861">
            <w:pPr>
              <w:spacing w:line="400" w:lineRule="exact"/>
              <w:jc w:val="center"/>
              <w:rPr>
                <w:rFonts w:ascii="宋体" w:hAnsi="宋体"/>
                <w:color w:val="0000FF"/>
                <w:szCs w:val="21"/>
              </w:rPr>
            </w:pPr>
          </w:p>
          <w:p w14:paraId="265209D1">
            <w:pPr>
              <w:spacing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2）用户定位考量：拟面向的用户人群画像。</w:t>
            </w:r>
            <w:r>
              <w:rPr>
                <w:rFonts w:hint="eastAsia" w:ascii="宋体" w:hAnsi="宋体"/>
                <w:color w:val="0000FF"/>
                <w:szCs w:val="21"/>
              </w:rPr>
              <w:t>（要具体、真实。阅后删除）</w:t>
            </w:r>
          </w:p>
          <w:p w14:paraId="5974A9B3">
            <w:pPr>
              <w:spacing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</w:p>
          <w:p w14:paraId="2A56A9CE">
            <w:pPr>
              <w:spacing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</w:p>
          <w:p w14:paraId="583CBB06">
            <w:pPr>
              <w:spacing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</w:p>
          <w:p w14:paraId="4C901126">
            <w:pPr>
              <w:spacing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</w:p>
          <w:p w14:paraId="50444B25">
            <w:pPr>
              <w:spacing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</w:p>
          <w:p w14:paraId="4C0876EA">
            <w:pPr>
              <w:spacing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</w:p>
          <w:p w14:paraId="5F1C83C2">
            <w:pPr>
              <w:spacing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</w:p>
          <w:p w14:paraId="40F00EFE">
            <w:pPr>
              <w:spacing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</w:p>
          <w:p w14:paraId="59BDCF9C">
            <w:pPr>
              <w:spacing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</w:p>
          <w:p w14:paraId="449B68AB">
            <w:pPr>
              <w:spacing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</w:p>
          <w:p w14:paraId="76FAFFC1">
            <w:pPr>
              <w:spacing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</w:t>
            </w:r>
            <w:r>
              <w:rPr>
                <w:rFonts w:hint="eastAsia" w:ascii="宋体" w:hAnsi="宋体"/>
                <w:b/>
                <w:sz w:val="24"/>
              </w:rPr>
              <w:t>）用户粘性考量：拟选定的用户交互方式。（要结合目标用户特点选择有吸引力的交互形式）</w:t>
            </w:r>
            <w:r>
              <w:rPr>
                <w:rFonts w:hint="eastAsia" w:ascii="宋体" w:hAnsi="宋体"/>
                <w:color w:val="0000FF"/>
                <w:szCs w:val="21"/>
              </w:rPr>
              <w:t>（描述的角度包括但不限于手机交互、电脑端交互、VR交互；第一人称、角色扮演、模拟经营、即时策略、冒险探索、益智消除、操作仿真、模拟桌游、横版过关等。阅后删除）</w:t>
            </w:r>
          </w:p>
          <w:p w14:paraId="77CE9963">
            <w:pPr>
              <w:spacing w:line="400" w:lineRule="exact"/>
              <w:jc w:val="center"/>
              <w:rPr>
                <w:rFonts w:ascii="宋体" w:hAnsi="宋体"/>
                <w:color w:val="0000FF"/>
                <w:szCs w:val="21"/>
              </w:rPr>
            </w:pPr>
          </w:p>
          <w:p w14:paraId="380BB723">
            <w:pPr>
              <w:spacing w:line="400" w:lineRule="exact"/>
              <w:jc w:val="center"/>
              <w:rPr>
                <w:rFonts w:ascii="宋体" w:hAnsi="宋体"/>
                <w:color w:val="0000FF"/>
                <w:szCs w:val="21"/>
              </w:rPr>
            </w:pPr>
          </w:p>
          <w:p w14:paraId="649F1A13">
            <w:pPr>
              <w:spacing w:line="400" w:lineRule="exact"/>
              <w:jc w:val="center"/>
              <w:rPr>
                <w:rFonts w:ascii="宋体" w:hAnsi="宋体"/>
                <w:color w:val="0000FF"/>
                <w:szCs w:val="21"/>
              </w:rPr>
            </w:pPr>
          </w:p>
          <w:p w14:paraId="3695A9DD">
            <w:pPr>
              <w:spacing w:line="400" w:lineRule="exact"/>
              <w:jc w:val="center"/>
              <w:rPr>
                <w:rFonts w:ascii="宋体" w:hAnsi="宋体"/>
                <w:color w:val="0000FF"/>
                <w:szCs w:val="21"/>
              </w:rPr>
            </w:pPr>
          </w:p>
          <w:p w14:paraId="6A2B7F71">
            <w:pPr>
              <w:spacing w:line="400" w:lineRule="exact"/>
              <w:jc w:val="center"/>
              <w:rPr>
                <w:rFonts w:ascii="宋体" w:hAnsi="宋体"/>
                <w:color w:val="0000FF"/>
                <w:szCs w:val="21"/>
              </w:rPr>
            </w:pPr>
          </w:p>
          <w:p w14:paraId="459D9D30">
            <w:pPr>
              <w:spacing w:line="400" w:lineRule="exact"/>
              <w:jc w:val="center"/>
              <w:rPr>
                <w:rFonts w:ascii="宋体" w:hAnsi="宋体"/>
                <w:color w:val="0000FF"/>
                <w:szCs w:val="21"/>
              </w:rPr>
            </w:pPr>
          </w:p>
          <w:p w14:paraId="316E60F0">
            <w:pPr>
              <w:spacing w:line="400" w:lineRule="exact"/>
              <w:jc w:val="center"/>
              <w:rPr>
                <w:rFonts w:ascii="宋体" w:hAnsi="宋体"/>
                <w:color w:val="0000FF"/>
                <w:szCs w:val="21"/>
              </w:rPr>
            </w:pPr>
          </w:p>
          <w:p w14:paraId="7174A9C2">
            <w:pPr>
              <w:spacing w:line="400" w:lineRule="exact"/>
              <w:jc w:val="center"/>
              <w:rPr>
                <w:rFonts w:ascii="宋体" w:hAnsi="宋体"/>
                <w:color w:val="0000FF"/>
                <w:szCs w:val="21"/>
              </w:rPr>
            </w:pPr>
          </w:p>
          <w:p w14:paraId="651400EE">
            <w:pPr>
              <w:spacing w:line="400" w:lineRule="exact"/>
              <w:jc w:val="center"/>
              <w:rPr>
                <w:rFonts w:ascii="宋体" w:hAnsi="宋体"/>
                <w:color w:val="0000FF"/>
                <w:szCs w:val="21"/>
              </w:rPr>
            </w:pPr>
          </w:p>
          <w:p w14:paraId="2732569F">
            <w:pPr>
              <w:spacing w:line="400" w:lineRule="exact"/>
              <w:jc w:val="center"/>
              <w:rPr>
                <w:rFonts w:ascii="宋体" w:hAnsi="宋体"/>
                <w:color w:val="0000FF"/>
                <w:szCs w:val="21"/>
              </w:rPr>
            </w:pPr>
          </w:p>
          <w:p w14:paraId="4C99413F">
            <w:pPr>
              <w:spacing w:line="400" w:lineRule="exact"/>
              <w:jc w:val="center"/>
              <w:rPr>
                <w:rFonts w:ascii="宋体" w:hAnsi="宋体"/>
                <w:color w:val="0000FF"/>
                <w:szCs w:val="21"/>
              </w:rPr>
            </w:pPr>
          </w:p>
          <w:p w14:paraId="2DB975BB">
            <w:pPr>
              <w:spacing w:line="400" w:lineRule="exact"/>
              <w:jc w:val="center"/>
              <w:rPr>
                <w:rFonts w:ascii="宋体" w:hAnsi="宋体"/>
                <w:color w:val="0000FF"/>
                <w:szCs w:val="21"/>
              </w:rPr>
            </w:pPr>
          </w:p>
          <w:p w14:paraId="0F4861F5">
            <w:pPr>
              <w:spacing w:line="400" w:lineRule="exact"/>
              <w:jc w:val="center"/>
              <w:rPr>
                <w:rFonts w:ascii="宋体" w:hAnsi="宋体"/>
                <w:color w:val="0000FF"/>
                <w:szCs w:val="21"/>
              </w:rPr>
            </w:pPr>
          </w:p>
          <w:p w14:paraId="0BA86DDA">
            <w:pPr>
              <w:spacing w:line="400" w:lineRule="exact"/>
              <w:jc w:val="center"/>
              <w:rPr>
                <w:rFonts w:ascii="宋体" w:hAnsi="宋体"/>
                <w:color w:val="0000FF"/>
                <w:szCs w:val="21"/>
              </w:rPr>
            </w:pPr>
          </w:p>
          <w:p w14:paraId="714565CB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（注意任何地方不允许出现参赛学校、学生等相关信息，且该蓝字提示部分填表时需删除）</w:t>
            </w:r>
          </w:p>
        </w:tc>
      </w:tr>
    </w:tbl>
    <w:p w14:paraId="531456FE"/>
    <w:p w14:paraId="3C566068">
      <w:pPr>
        <w:widowControl/>
        <w:jc w:val="left"/>
      </w:pPr>
      <w:r>
        <w:br w:type="page"/>
      </w:r>
    </w:p>
    <w:p w14:paraId="7876A1D0"/>
    <w:tbl>
      <w:tblPr>
        <w:tblStyle w:val="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8"/>
        <w:gridCol w:w="2520"/>
      </w:tblGrid>
      <w:tr w14:paraId="2FC975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9288" w:type="dxa"/>
            <w:gridSpan w:val="2"/>
            <w:tcBorders>
              <w:bottom w:val="single" w:color="auto" w:sz="4" w:space="0"/>
            </w:tcBorders>
            <w:vAlign w:val="center"/>
          </w:tcPr>
          <w:p w14:paraId="6777BC48">
            <w:pPr>
              <w:adjustRightInd w:val="0"/>
              <w:snapToGrid w:val="0"/>
              <w:spacing w:line="18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中国大学生工程实践与创新能力大赛</w:t>
            </w:r>
          </w:p>
        </w:tc>
      </w:tr>
      <w:tr w14:paraId="541049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6768" w:type="dxa"/>
            <w:vMerge w:val="restart"/>
            <w:tcBorders>
              <w:top w:val="single" w:color="auto" w:sz="4" w:space="0"/>
            </w:tcBorders>
            <w:vAlign w:val="center"/>
          </w:tcPr>
          <w:p w14:paraId="61D5B8EA">
            <w:pPr>
              <w:spacing w:line="480" w:lineRule="exact"/>
              <w:jc w:val="center"/>
              <w:rPr>
                <w:rFonts w:ascii="STXingkai" w:eastAsia="STXingkai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44"/>
                <w:szCs w:val="44"/>
              </w:rPr>
              <w:t>场景设置与任务命题</w:t>
            </w:r>
          </w:p>
        </w:tc>
        <w:tc>
          <w:tcPr>
            <w:tcW w:w="25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440029">
            <w:pPr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hint="eastAsia"/>
                <w:sz w:val="24"/>
              </w:rPr>
              <w:t>参赛项目</w:t>
            </w:r>
          </w:p>
        </w:tc>
      </w:tr>
      <w:tr w14:paraId="33A566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6768" w:type="dxa"/>
            <w:vMerge w:val="continue"/>
            <w:tcBorders>
              <w:bottom w:val="single" w:color="auto" w:sz="12" w:space="0"/>
            </w:tcBorders>
            <w:vAlign w:val="center"/>
          </w:tcPr>
          <w:p w14:paraId="14189024">
            <w:pPr>
              <w:jc w:val="center"/>
              <w:rPr>
                <w:rFonts w:ascii="黑体" w:eastAsia="黑体"/>
                <w:b/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498AF6C3">
            <w:pPr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hint="eastAsia" w:ascii="黑体" w:eastAsia="黑体"/>
                <w:b/>
                <w:sz w:val="24"/>
              </w:rPr>
              <w:t>工程场景数字化</w:t>
            </w:r>
          </w:p>
        </w:tc>
      </w:tr>
      <w:tr w14:paraId="51CA85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2" w:hRule="atLeast"/>
          <w:jc w:val="center"/>
        </w:trPr>
        <w:tc>
          <w:tcPr>
            <w:tcW w:w="9288" w:type="dxa"/>
            <w:gridSpan w:val="2"/>
            <w:tcBorders>
              <w:top w:val="single" w:color="auto" w:sz="12" w:space="0"/>
            </w:tcBorders>
          </w:tcPr>
          <w:p w14:paraId="60A5F748">
            <w:pPr>
              <w:spacing w:line="400" w:lineRule="exact"/>
              <w:rPr>
                <w:rFonts w:ascii="宋体" w:hAnsi="宋体"/>
                <w:color w:val="0000FF"/>
                <w:szCs w:val="21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2、根据拟定的决赛场景，提出比赛现场选手所需完成的具体任务</w:t>
            </w:r>
            <w:r>
              <w:rPr>
                <w:rFonts w:hint="eastAsia" w:ascii="宋体" w:hAnsi="宋体"/>
                <w:color w:val="0000FF"/>
                <w:szCs w:val="21"/>
              </w:rPr>
              <w:t>（字体，宋体，五号，行距为固定值20磅。阅后删除）</w:t>
            </w:r>
          </w:p>
          <w:p w14:paraId="686C261F">
            <w:pPr>
              <w:spacing w:line="360" w:lineRule="auto"/>
              <w:ind w:firstLine="420" w:firstLineChars="200"/>
              <w:rPr>
                <w:rFonts w:ascii="宋体" w:hAnsi="宋体"/>
              </w:rPr>
            </w:pPr>
          </w:p>
        </w:tc>
      </w:tr>
    </w:tbl>
    <w:p w14:paraId="33C22FFB"/>
    <w:p w14:paraId="6863131F">
      <w:pPr>
        <w:widowControl/>
        <w:jc w:val="left"/>
      </w:pPr>
      <w:r>
        <w:br w:type="page"/>
      </w:r>
    </w:p>
    <w:p w14:paraId="137AFD15"/>
    <w:tbl>
      <w:tblPr>
        <w:tblStyle w:val="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8"/>
        <w:gridCol w:w="2520"/>
      </w:tblGrid>
      <w:tr w14:paraId="604680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9288" w:type="dxa"/>
            <w:gridSpan w:val="2"/>
            <w:tcBorders>
              <w:bottom w:val="single" w:color="auto" w:sz="4" w:space="0"/>
            </w:tcBorders>
            <w:vAlign w:val="center"/>
          </w:tcPr>
          <w:p w14:paraId="4DB2CEF2">
            <w:pPr>
              <w:adjustRightInd w:val="0"/>
              <w:snapToGrid w:val="0"/>
              <w:spacing w:line="180" w:lineRule="atLeast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中国大学生工程实践与创新能力大赛</w:t>
            </w:r>
            <w:bookmarkStart w:id="2" w:name="_GoBack"/>
            <w:bookmarkEnd w:id="2"/>
          </w:p>
        </w:tc>
      </w:tr>
      <w:tr w14:paraId="319531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6768" w:type="dxa"/>
            <w:vMerge w:val="restart"/>
            <w:tcBorders>
              <w:top w:val="single" w:color="auto" w:sz="4" w:space="0"/>
            </w:tcBorders>
            <w:vAlign w:val="center"/>
          </w:tcPr>
          <w:p w14:paraId="12087F94">
            <w:pPr>
              <w:spacing w:line="480" w:lineRule="exact"/>
              <w:jc w:val="center"/>
              <w:rPr>
                <w:rFonts w:ascii="STXingkai" w:eastAsia="STXingkai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44"/>
                <w:szCs w:val="44"/>
              </w:rPr>
              <w:t>场景设置与任务命题</w:t>
            </w:r>
          </w:p>
        </w:tc>
        <w:tc>
          <w:tcPr>
            <w:tcW w:w="25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CFB915">
            <w:pPr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hint="eastAsia"/>
                <w:sz w:val="24"/>
              </w:rPr>
              <w:t>参赛项目</w:t>
            </w:r>
          </w:p>
        </w:tc>
      </w:tr>
      <w:tr w14:paraId="3156FD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6768" w:type="dxa"/>
            <w:vMerge w:val="continue"/>
            <w:tcBorders>
              <w:bottom w:val="single" w:color="auto" w:sz="12" w:space="0"/>
            </w:tcBorders>
            <w:vAlign w:val="center"/>
          </w:tcPr>
          <w:p w14:paraId="4E94CBA5">
            <w:pPr>
              <w:jc w:val="center"/>
              <w:rPr>
                <w:rFonts w:ascii="黑体" w:eastAsia="黑体"/>
                <w:b/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21664F48">
            <w:pPr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hint="eastAsia" w:ascii="黑体" w:eastAsia="黑体"/>
                <w:b/>
                <w:sz w:val="24"/>
              </w:rPr>
              <w:t>工程场景数字化</w:t>
            </w:r>
          </w:p>
        </w:tc>
      </w:tr>
      <w:tr w14:paraId="6697C0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3" w:hRule="atLeast"/>
          <w:jc w:val="center"/>
        </w:trPr>
        <w:tc>
          <w:tcPr>
            <w:tcW w:w="9288" w:type="dxa"/>
            <w:gridSpan w:val="2"/>
            <w:tcBorders>
              <w:top w:val="single" w:color="auto" w:sz="12" w:space="0"/>
              <w:bottom w:val="single" w:color="auto" w:sz="12" w:space="0"/>
            </w:tcBorders>
          </w:tcPr>
          <w:p w14:paraId="4D498A59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3、竞赛过程说明</w:t>
            </w:r>
            <w:r>
              <w:rPr>
                <w:rFonts w:hint="eastAsia" w:ascii="宋体" w:hAnsi="宋体"/>
                <w:color w:val="0000FF"/>
                <w:szCs w:val="21"/>
              </w:rPr>
              <w:t>（字体，宋体，五号，行距为固定值20磅。对现场决赛的竞赛过程进行详细描述，包括但不限于设备使用、素材来源、开发平台等角度。阅后删除）</w:t>
            </w:r>
          </w:p>
          <w:p w14:paraId="011FBA89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</w:p>
          <w:p w14:paraId="453B2C8E">
            <w:pPr>
              <w:snapToGrid w:val="0"/>
              <w:spacing w:line="400" w:lineRule="exact"/>
              <w:rPr>
                <w:rFonts w:ascii="宋体" w:hAnsi="宋体"/>
              </w:rPr>
            </w:pPr>
          </w:p>
          <w:p w14:paraId="2E40CB25">
            <w:pPr>
              <w:snapToGrid w:val="0"/>
              <w:spacing w:line="400" w:lineRule="exact"/>
              <w:rPr>
                <w:rFonts w:ascii="宋体" w:hAnsi="宋体"/>
              </w:rPr>
            </w:pPr>
          </w:p>
          <w:p w14:paraId="2A451BB7">
            <w:pPr>
              <w:snapToGrid w:val="0"/>
              <w:spacing w:line="400" w:lineRule="exact"/>
              <w:rPr>
                <w:rFonts w:ascii="宋体" w:hAnsi="宋体"/>
              </w:rPr>
            </w:pPr>
          </w:p>
          <w:p w14:paraId="68D5A732">
            <w:pPr>
              <w:snapToGrid w:val="0"/>
              <w:spacing w:line="400" w:lineRule="exact"/>
              <w:rPr>
                <w:rFonts w:hint="eastAsia" w:ascii="宋体" w:hAnsi="宋体"/>
              </w:rPr>
            </w:pPr>
            <w:r>
              <w:rPr>
                <w:rFonts w:ascii="宋体" w:hAnsi="宋体"/>
              </w:rPr>
              <w:t>4</w:t>
            </w:r>
            <w:r>
              <w:rPr>
                <w:rFonts w:hint="eastAsia" w:ascii="宋体" w:hAnsi="宋体"/>
              </w:rPr>
              <w:t>、评审方法</w:t>
            </w:r>
            <w:r>
              <w:rPr>
                <w:rFonts w:hint="eastAsia" w:ascii="宋体" w:hAnsi="宋体"/>
                <w:color w:val="0000FF"/>
                <w:szCs w:val="21"/>
              </w:rPr>
              <w:t>（字体，宋体，五号，行距为固定值20磅。对参赛项目的评审方法和评审规则进行描述。阅后删除）</w:t>
            </w:r>
          </w:p>
        </w:tc>
      </w:tr>
      <w:tr w14:paraId="5072D2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  <w:jc w:val="center"/>
        </w:trPr>
        <w:tc>
          <w:tcPr>
            <w:tcW w:w="9288" w:type="dxa"/>
            <w:gridSpan w:val="2"/>
            <w:tcBorders>
              <w:top w:val="single" w:color="auto" w:sz="12" w:space="0"/>
              <w:bottom w:val="single" w:color="auto" w:sz="8" w:space="0"/>
            </w:tcBorders>
          </w:tcPr>
          <w:p w14:paraId="22268875">
            <w:pPr>
              <w:spacing w:line="360" w:lineRule="auto"/>
              <w:rPr>
                <w:rFonts w:ascii="宋体" w:hAnsi="宋体"/>
                <w:sz w:val="24"/>
              </w:rPr>
            </w:pPr>
            <w:bookmarkStart w:id="0" w:name="OLE_LINK7"/>
            <w:bookmarkStart w:id="1" w:name="OLE_LINK8"/>
            <w:r>
              <w:rPr>
                <w:rFonts w:hint="eastAsia" w:ascii="宋体" w:hAnsi="宋体"/>
                <w:b/>
                <w:sz w:val="24"/>
              </w:rPr>
              <w:t>郑重提示</w:t>
            </w:r>
            <w:r>
              <w:rPr>
                <w:rFonts w:hint="eastAsia" w:ascii="宋体" w:hAnsi="宋体"/>
                <w:sz w:val="24"/>
              </w:rPr>
              <w:t>：</w:t>
            </w:r>
          </w:p>
          <w:p w14:paraId="0CF3A627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1）文档雷同（注：均视作弊）或文档出现校名和队名，文档分为0分，并对文档雷同的参赛队在比赛现场审核所用参赛作品。</w:t>
            </w:r>
          </w:p>
          <w:p w14:paraId="5C914F0A">
            <w:pPr>
              <w:spacing w:line="360" w:lineRule="auto"/>
              <w:ind w:firstLine="480" w:firstLineChars="200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</w:rPr>
              <w:t>2）报告的标点符号、错别字、字号、字体、行距，以及图表和公式及引用影响等排版规范影响该报告成绩，且报告排版规范分数不能高于报告内容质量分数。</w:t>
            </w:r>
            <w:bookmarkEnd w:id="0"/>
            <w:bookmarkEnd w:id="1"/>
          </w:p>
        </w:tc>
      </w:tr>
    </w:tbl>
    <w:p w14:paraId="3046334F"/>
    <w:sectPr>
      <w:pgSz w:w="12240" w:h="15840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TXingkai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310C4C"/>
    <w:multiLevelType w:val="multilevel"/>
    <w:tmpl w:val="7D310C4C"/>
    <w:lvl w:ilvl="0" w:tentative="0">
      <w:start w:val="1"/>
      <w:numFmt w:val="lowerLetter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2MjMxYjdiODEzZmE2ZTRkZjVlNzk3YzAyNjQxODYifQ=="/>
  </w:docVars>
  <w:rsids>
    <w:rsidRoot w:val="00B14784"/>
    <w:rsid w:val="00326395"/>
    <w:rsid w:val="00471515"/>
    <w:rsid w:val="00475E5C"/>
    <w:rsid w:val="006908A9"/>
    <w:rsid w:val="006D32BD"/>
    <w:rsid w:val="008750A6"/>
    <w:rsid w:val="009D081E"/>
    <w:rsid w:val="00B14784"/>
    <w:rsid w:val="00C7340B"/>
    <w:rsid w:val="00D70054"/>
    <w:rsid w:val="00E1797D"/>
    <w:rsid w:val="2AE075EE"/>
    <w:rsid w:val="310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  <w:style w:type="paragraph" w:customStyle="1" w:styleId="5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1140</Words>
  <Characters>1157</Characters>
  <Lines>8</Lines>
  <Paragraphs>2</Paragraphs>
  <TotalTime>0</TotalTime>
  <ScaleCrop>false</ScaleCrop>
  <LinksUpToDate>false</LinksUpToDate>
  <CharactersWithSpaces>1160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2023-10-12T00:05:00Z</dcterms:created>
  <dc:creator>Microsoft Office User</dc:creator>
  <cp:lastModifiedBy>蔡亚庆</cp:lastModifiedBy>
  <dcterms:modified xsi:type="dcterms:W3CDTF">2024-09-04T07:38:33Z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59D57B54AF574BF5863FAC05526D9E4D_12</vt:lpwstr>
  </property>
</Properties>
</file>