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/>
        <w:ind w:left="120" w:right="0" w:firstLine="0"/>
        <w:jc w:val="left"/>
        <w:rPr>
          <w:rFonts w:ascii="Times New Roman" w:eastAsia="Times New Roman"/>
          <w:b/>
          <w:sz w:val="24"/>
        </w:rPr>
      </w:pPr>
      <w:bookmarkStart w:id="0" w:name="_GoBack"/>
      <w:bookmarkEnd w:id="0"/>
      <w:r>
        <w:rPr>
          <w:b/>
          <w:sz w:val="24"/>
        </w:rPr>
        <w:t>附件</w:t>
      </w:r>
      <w:r>
        <w:rPr>
          <w:rFonts w:ascii="Times New Roman" w:eastAsia="Times New Roman"/>
          <w:b/>
          <w:sz w:val="24"/>
        </w:rPr>
        <w:t>1</w:t>
      </w:r>
    </w:p>
    <w:p>
      <w:pPr>
        <w:spacing w:before="102"/>
        <w:ind w:left="592" w:right="0" w:firstLine="0"/>
        <w:jc w:val="left"/>
        <w:rPr>
          <w:sz w:val="32"/>
        </w:rPr>
      </w:pPr>
      <w:r>
        <w:rPr>
          <w:rFonts w:ascii="Times New Roman" w:eastAsia="Times New Roman"/>
          <w:b/>
          <w:sz w:val="32"/>
        </w:rPr>
        <w:t>2021</w:t>
      </w:r>
      <w:r>
        <w:rPr>
          <w:sz w:val="32"/>
        </w:rPr>
        <w:t>年全国大学生电子设计竞赛命题原则及征题要求</w:t>
      </w:r>
    </w:p>
    <w:p>
      <w:pPr>
        <w:pStyle w:val="2"/>
        <w:spacing w:before="242"/>
        <w:ind w:firstLine="0"/>
      </w:pPr>
      <w:r>
        <w:t>一、命题原则及要求</w:t>
      </w:r>
    </w:p>
    <w:p>
      <w:pPr>
        <w:pStyle w:val="6"/>
        <w:numPr>
          <w:ilvl w:val="0"/>
          <w:numId w:val="1"/>
        </w:numPr>
        <w:tabs>
          <w:tab w:val="left" w:pos="1030"/>
        </w:tabs>
        <w:spacing w:before="270" w:after="0" w:line="240" w:lineRule="auto"/>
        <w:ind w:left="1029" w:right="0" w:hanging="351"/>
        <w:jc w:val="left"/>
        <w:rPr>
          <w:sz w:val="28"/>
        </w:rPr>
      </w:pPr>
      <w:r>
        <w:rPr>
          <w:spacing w:val="-2"/>
          <w:sz w:val="28"/>
        </w:rPr>
        <w:t>命题范围</w:t>
      </w:r>
    </w:p>
    <w:p>
      <w:pPr>
        <w:pStyle w:val="2"/>
        <w:spacing w:before="265" w:line="417" w:lineRule="auto"/>
        <w:ind w:right="238" w:firstLine="700"/>
      </w:pPr>
      <w:r>
        <w:rPr>
          <w:spacing w:val="-3"/>
        </w:rPr>
        <w:t>应以电子技术</w:t>
      </w:r>
      <w:r>
        <w:t>（</w:t>
      </w:r>
      <w:r>
        <w:rPr>
          <w:spacing w:val="-3"/>
        </w:rPr>
        <w:t>包括模拟和数字电路）应用设计为主要内容。可以涉及模</w:t>
      </w:r>
      <w:r>
        <w:rPr>
          <w:rFonts w:ascii="Times New Roman" w:hAnsi="Times New Roman" w:eastAsia="Times New Roman"/>
          <w:spacing w:val="-1"/>
        </w:rPr>
        <w:t>-</w:t>
      </w:r>
      <w:r>
        <w:rPr>
          <w:spacing w:val="-3"/>
        </w:rPr>
        <w:t>数混合电路、单片机、嵌入式系统、</w:t>
      </w:r>
      <w:r>
        <w:rPr>
          <w:rFonts w:ascii="Times New Roman" w:hAnsi="Times New Roman" w:eastAsia="Times New Roman"/>
        </w:rPr>
        <w:t>DSP</w:t>
      </w:r>
      <w:r>
        <w:rPr>
          <w:spacing w:val="-2"/>
        </w:rPr>
        <w:t>、可编程器件、</w:t>
      </w:r>
      <w:r>
        <w:rPr>
          <w:rFonts w:ascii="Times New Roman" w:hAnsi="Times New Roman" w:eastAsia="Times New Roman"/>
          <w:spacing w:val="-2"/>
        </w:rPr>
        <w:t>EDA</w:t>
      </w:r>
      <w:r>
        <w:rPr>
          <w:spacing w:val="-12"/>
        </w:rPr>
        <w:t>软件、互联网、大数据、人工智能、射频及光电器件等方面技术</w:t>
      </w:r>
      <w:r>
        <w:rPr>
          <w:spacing w:val="-6"/>
        </w:rPr>
        <w:t>应用。题目包括</w:t>
      </w:r>
      <w:r>
        <w:rPr>
          <w:rFonts w:ascii="Times New Roman" w:hAnsi="Times New Roman" w:eastAsia="Times New Roman"/>
        </w:rPr>
        <w:t>“</w:t>
      </w:r>
      <w:r>
        <w:rPr>
          <w:spacing w:val="-3"/>
        </w:rPr>
        <w:t>理论设计</w:t>
      </w:r>
      <w:r>
        <w:rPr>
          <w:rFonts w:ascii="Times New Roman" w:hAnsi="Times New Roman" w:eastAsia="Times New Roman"/>
        </w:rPr>
        <w:t>”</w:t>
      </w:r>
      <w:r>
        <w:t>和</w:t>
      </w:r>
      <w:r>
        <w:rPr>
          <w:rFonts w:ascii="Times New Roman" w:hAnsi="Times New Roman" w:eastAsia="Times New Roman"/>
        </w:rPr>
        <w:t>“</w:t>
      </w:r>
      <w:r>
        <w:rPr>
          <w:spacing w:val="-3"/>
        </w:rPr>
        <w:t>实际制作与调试</w:t>
      </w:r>
      <w:r>
        <w:rPr>
          <w:rFonts w:ascii="Times New Roman" w:hAnsi="Times New Roman" w:eastAsia="Times New Roman"/>
        </w:rPr>
        <w:t>”</w:t>
      </w:r>
      <w:r>
        <w:rPr>
          <w:spacing w:val="-5"/>
        </w:rPr>
        <w:t>。竞赛题目应具有实</w:t>
      </w:r>
      <w:r>
        <w:rPr>
          <w:spacing w:val="-3"/>
        </w:rPr>
        <w:t>际意义和应用背景，并考虑到目前教学基本内容和新技术应用趋势。</w:t>
      </w:r>
    </w:p>
    <w:p>
      <w:pPr>
        <w:pStyle w:val="6"/>
        <w:numPr>
          <w:ilvl w:val="0"/>
          <w:numId w:val="1"/>
        </w:numPr>
        <w:tabs>
          <w:tab w:val="left" w:pos="1030"/>
        </w:tabs>
        <w:spacing w:before="0" w:after="0" w:line="358" w:lineRule="exact"/>
        <w:ind w:left="1029" w:right="0" w:hanging="351"/>
        <w:jc w:val="left"/>
        <w:rPr>
          <w:sz w:val="28"/>
        </w:rPr>
      </w:pPr>
      <w:r>
        <w:rPr>
          <w:spacing w:val="-2"/>
          <w:sz w:val="28"/>
        </w:rPr>
        <w:t>命题要求</w:t>
      </w:r>
    </w:p>
    <w:p>
      <w:pPr>
        <w:pStyle w:val="2"/>
        <w:spacing w:before="266" w:line="417" w:lineRule="auto"/>
        <w:ind w:right="283"/>
        <w:jc w:val="both"/>
      </w:pPr>
      <w:r>
        <w:rPr>
          <w:spacing w:val="-8"/>
        </w:rPr>
        <w:t>竞赛题目应能测试学生运用基础知识的能力、实际设计能力和独</w:t>
      </w:r>
      <w:r>
        <w:rPr>
          <w:spacing w:val="-11"/>
        </w:rPr>
        <w:t>立工作能力。题目应包括基本要求部分和发挥部分，从而使绝大多数</w:t>
      </w:r>
      <w:r>
        <w:rPr>
          <w:spacing w:val="-9"/>
        </w:rPr>
        <w:t>参赛学生既能在规定时间内完成基本要求部分的设计工作，又能使优</w:t>
      </w:r>
      <w:r>
        <w:rPr>
          <w:spacing w:val="-3"/>
        </w:rPr>
        <w:t>秀学生有发挥与创新的余地。命题应充分考虑到竞赛评审的操作性。</w:t>
      </w:r>
    </w:p>
    <w:p>
      <w:pPr>
        <w:pStyle w:val="6"/>
        <w:numPr>
          <w:ilvl w:val="0"/>
          <w:numId w:val="1"/>
        </w:numPr>
        <w:tabs>
          <w:tab w:val="left" w:pos="1030"/>
        </w:tabs>
        <w:spacing w:before="0" w:after="0" w:line="358" w:lineRule="exact"/>
        <w:ind w:left="1029" w:right="0" w:hanging="351"/>
        <w:jc w:val="both"/>
        <w:rPr>
          <w:sz w:val="28"/>
        </w:rPr>
      </w:pPr>
      <w:r>
        <w:rPr>
          <w:spacing w:val="-2"/>
          <w:sz w:val="28"/>
        </w:rPr>
        <w:t>题目类型</w:t>
      </w:r>
    </w:p>
    <w:p>
      <w:pPr>
        <w:pStyle w:val="6"/>
        <w:numPr>
          <w:ilvl w:val="0"/>
          <w:numId w:val="2"/>
        </w:numPr>
        <w:tabs>
          <w:tab w:val="left" w:pos="1382"/>
        </w:tabs>
        <w:spacing w:before="265" w:after="0" w:line="417" w:lineRule="auto"/>
        <w:ind w:left="120" w:right="377" w:firstLine="559"/>
        <w:jc w:val="left"/>
        <w:rPr>
          <w:sz w:val="28"/>
        </w:rPr>
      </w:pPr>
      <w:r>
        <w:rPr>
          <w:spacing w:val="-5"/>
          <w:sz w:val="28"/>
        </w:rPr>
        <w:t>综合题，应涵盖模</w:t>
      </w:r>
      <w:r>
        <w:rPr>
          <w:rFonts w:ascii="Times New Roman" w:eastAsia="Times New Roman"/>
          <w:spacing w:val="-1"/>
          <w:sz w:val="28"/>
        </w:rPr>
        <w:t>-</w:t>
      </w:r>
      <w:r>
        <w:rPr>
          <w:spacing w:val="-6"/>
          <w:sz w:val="28"/>
        </w:rPr>
        <w:t>数混合电路，可涉及单片机和可编程逻</w:t>
      </w:r>
      <w:r>
        <w:rPr>
          <w:spacing w:val="-3"/>
          <w:sz w:val="28"/>
        </w:rPr>
        <w:t>辑器件的应用，并尽可能适合不同类型学校和专业的学生选用。</w:t>
      </w:r>
    </w:p>
    <w:p>
      <w:pPr>
        <w:pStyle w:val="6"/>
        <w:numPr>
          <w:ilvl w:val="0"/>
          <w:numId w:val="2"/>
        </w:numPr>
        <w:tabs>
          <w:tab w:val="left" w:pos="1382"/>
        </w:tabs>
        <w:spacing w:before="0" w:after="0" w:line="417" w:lineRule="auto"/>
        <w:ind w:left="120" w:right="238" w:firstLine="559"/>
        <w:jc w:val="left"/>
        <w:rPr>
          <w:sz w:val="28"/>
        </w:rPr>
      </w:pPr>
      <w:r>
        <w:rPr>
          <w:spacing w:val="-5"/>
          <w:sz w:val="28"/>
        </w:rPr>
        <w:t>侧重于某一专业</w:t>
      </w:r>
      <w:r>
        <w:rPr>
          <w:spacing w:val="-3"/>
          <w:sz w:val="28"/>
        </w:rPr>
        <w:t>（</w:t>
      </w:r>
      <w:r>
        <w:rPr>
          <w:spacing w:val="-9"/>
          <w:sz w:val="28"/>
        </w:rPr>
        <w:t>如电子信息、计算机、通信、自控、等</w:t>
      </w:r>
      <w:r>
        <w:rPr>
          <w:sz w:val="28"/>
        </w:rPr>
        <w:t xml:space="preserve">） </w:t>
      </w:r>
      <w:r>
        <w:rPr>
          <w:spacing w:val="-2"/>
          <w:sz w:val="28"/>
        </w:rPr>
        <w:t>的题目。</w:t>
      </w:r>
    </w:p>
    <w:p>
      <w:pPr>
        <w:pStyle w:val="6"/>
        <w:numPr>
          <w:ilvl w:val="0"/>
          <w:numId w:val="2"/>
        </w:numPr>
        <w:tabs>
          <w:tab w:val="left" w:pos="1382"/>
        </w:tabs>
        <w:spacing w:before="0" w:after="0" w:line="417" w:lineRule="auto"/>
        <w:ind w:left="120" w:right="423" w:firstLine="559"/>
        <w:jc w:val="left"/>
        <w:rPr>
          <w:sz w:val="28"/>
        </w:rPr>
      </w:pPr>
      <w:r>
        <w:rPr>
          <w:spacing w:val="-3"/>
          <w:sz w:val="28"/>
        </w:rPr>
        <w:t>侧重于模拟电路、数字电路、电力电子技术等课程内容的</w:t>
      </w:r>
      <w:r>
        <w:rPr>
          <w:spacing w:val="-2"/>
          <w:sz w:val="28"/>
        </w:rPr>
        <w:t>题目。</w:t>
      </w:r>
    </w:p>
    <w:p>
      <w:pPr>
        <w:pStyle w:val="6"/>
        <w:numPr>
          <w:ilvl w:val="0"/>
          <w:numId w:val="2"/>
        </w:numPr>
        <w:tabs>
          <w:tab w:val="left" w:pos="1382"/>
        </w:tabs>
        <w:spacing w:before="0" w:after="0" w:line="358" w:lineRule="exact"/>
        <w:ind w:left="1381" w:right="0" w:hanging="703"/>
        <w:jc w:val="left"/>
        <w:rPr>
          <w:sz w:val="28"/>
        </w:rPr>
      </w:pPr>
      <w:r>
        <w:rPr>
          <w:spacing w:val="-3"/>
          <w:sz w:val="28"/>
        </w:rPr>
        <w:t>侧重于新型集成电路应用的题目。</w:t>
      </w:r>
    </w:p>
    <w:p>
      <w:pPr>
        <w:pStyle w:val="6"/>
        <w:numPr>
          <w:ilvl w:val="0"/>
          <w:numId w:val="2"/>
        </w:numPr>
        <w:tabs>
          <w:tab w:val="left" w:pos="1382"/>
        </w:tabs>
        <w:spacing w:before="264" w:after="0" w:line="240" w:lineRule="auto"/>
        <w:ind w:left="1381" w:right="0" w:hanging="703"/>
        <w:jc w:val="left"/>
        <w:rPr>
          <w:sz w:val="28"/>
        </w:rPr>
      </w:pPr>
      <w:r>
        <w:rPr>
          <w:spacing w:val="-3"/>
          <w:sz w:val="28"/>
        </w:rPr>
        <w:t>侧重于常用电子产品和电子仪器初步设计的题目。</w:t>
      </w:r>
    </w:p>
    <w:p>
      <w:pPr>
        <w:spacing w:after="0" w:line="240" w:lineRule="auto"/>
        <w:jc w:val="left"/>
        <w:rPr>
          <w:sz w:val="28"/>
        </w:rPr>
        <w:sectPr>
          <w:footerReference r:id="rId5" w:type="default"/>
          <w:type w:val="continuous"/>
          <w:pgSz w:w="11910" w:h="16840"/>
          <w:pgMar w:top="1360" w:right="1420" w:bottom="1380" w:left="1680" w:header="720" w:footer="1196" w:gutter="0"/>
          <w:pgNumType w:start="1"/>
          <w:cols w:space="720" w:num="1"/>
        </w:sectPr>
      </w:pPr>
    </w:p>
    <w:p>
      <w:pPr>
        <w:pStyle w:val="6"/>
        <w:numPr>
          <w:ilvl w:val="0"/>
          <w:numId w:val="1"/>
        </w:numPr>
        <w:tabs>
          <w:tab w:val="left" w:pos="1030"/>
        </w:tabs>
        <w:spacing w:before="55" w:after="0" w:line="240" w:lineRule="auto"/>
        <w:ind w:left="1029" w:right="0" w:hanging="351"/>
        <w:jc w:val="left"/>
        <w:rPr>
          <w:sz w:val="28"/>
        </w:rPr>
      </w:pPr>
      <w:r>
        <w:rPr>
          <w:spacing w:val="-2"/>
          <w:sz w:val="28"/>
        </w:rPr>
        <w:t>命题格式</w:t>
      </w:r>
    </w:p>
    <w:p>
      <w:pPr>
        <w:pStyle w:val="6"/>
        <w:numPr>
          <w:ilvl w:val="0"/>
          <w:numId w:val="3"/>
        </w:numPr>
        <w:tabs>
          <w:tab w:val="left" w:pos="1382"/>
        </w:tabs>
        <w:spacing w:before="266" w:after="0" w:line="240" w:lineRule="auto"/>
        <w:ind w:left="1381" w:right="0" w:hanging="703"/>
        <w:jc w:val="left"/>
        <w:rPr>
          <w:sz w:val="28"/>
        </w:rPr>
      </w:pPr>
      <w:r>
        <w:rPr>
          <w:spacing w:val="-3"/>
          <w:sz w:val="28"/>
        </w:rPr>
        <w:t>题目名称：要求简明扼要。</w:t>
      </w:r>
    </w:p>
    <w:p>
      <w:pPr>
        <w:pStyle w:val="6"/>
        <w:numPr>
          <w:ilvl w:val="0"/>
          <w:numId w:val="3"/>
        </w:numPr>
        <w:tabs>
          <w:tab w:val="left" w:pos="1382"/>
        </w:tabs>
        <w:spacing w:before="265" w:after="0" w:line="417" w:lineRule="auto"/>
        <w:ind w:left="120" w:right="423" w:firstLine="559"/>
        <w:jc w:val="left"/>
        <w:rPr>
          <w:sz w:val="28"/>
        </w:rPr>
      </w:pPr>
      <w:r>
        <w:rPr>
          <w:spacing w:val="-3"/>
          <w:sz w:val="28"/>
        </w:rPr>
        <w:t>设计任务和要求：需对题目作必要说明，明确提出设计任务和对功能指标的要求，文字描述准确，避免含混不清。</w:t>
      </w:r>
    </w:p>
    <w:p>
      <w:pPr>
        <w:pStyle w:val="6"/>
        <w:numPr>
          <w:ilvl w:val="0"/>
          <w:numId w:val="3"/>
        </w:numPr>
        <w:tabs>
          <w:tab w:val="left" w:pos="1382"/>
        </w:tabs>
        <w:spacing w:before="0" w:after="0" w:line="417" w:lineRule="auto"/>
        <w:ind w:left="120" w:right="423" w:firstLine="559"/>
        <w:jc w:val="left"/>
        <w:rPr>
          <w:sz w:val="28"/>
        </w:rPr>
      </w:pPr>
      <w:r>
        <w:rPr>
          <w:spacing w:val="-3"/>
          <w:sz w:val="28"/>
        </w:rPr>
        <w:t>评分标准：按设计报告、实际制作两部分提出具体评分细则。</w:t>
      </w:r>
    </w:p>
    <w:p>
      <w:pPr>
        <w:pStyle w:val="6"/>
        <w:numPr>
          <w:ilvl w:val="0"/>
          <w:numId w:val="3"/>
        </w:numPr>
        <w:tabs>
          <w:tab w:val="left" w:pos="1382"/>
        </w:tabs>
        <w:spacing w:before="0" w:after="0" w:line="417" w:lineRule="auto"/>
        <w:ind w:left="120" w:right="283" w:firstLine="559"/>
        <w:jc w:val="left"/>
        <w:rPr>
          <w:sz w:val="28"/>
        </w:rPr>
      </w:pPr>
      <w:r>
        <w:rPr>
          <w:spacing w:val="-3"/>
          <w:sz w:val="28"/>
        </w:rPr>
        <w:t>命题意图与知识范围：命题人应对命题的意图、涉及的主要知识范围及其它问题予以必要的说明，供全国专家组选题时参考。</w:t>
      </w:r>
    </w:p>
    <w:p>
      <w:pPr>
        <w:pStyle w:val="2"/>
        <w:spacing w:line="354" w:lineRule="exact"/>
        <w:ind w:left="679" w:firstLine="0"/>
      </w:pPr>
      <w:r>
        <w:t>二、征题办法</w:t>
      </w:r>
    </w:p>
    <w:p>
      <w:pPr>
        <w:pStyle w:val="6"/>
        <w:numPr>
          <w:ilvl w:val="0"/>
          <w:numId w:val="4"/>
        </w:numPr>
        <w:tabs>
          <w:tab w:val="left" w:pos="1030"/>
        </w:tabs>
        <w:spacing w:before="269" w:after="0" w:line="417" w:lineRule="auto"/>
        <w:ind w:left="120" w:right="99" w:firstLine="559"/>
        <w:jc w:val="left"/>
        <w:rPr>
          <w:sz w:val="28"/>
        </w:rPr>
      </w:pPr>
      <w:r>
        <w:rPr>
          <w:spacing w:val="-3"/>
          <w:sz w:val="28"/>
        </w:rPr>
        <w:t xml:space="preserve">请各赛区竞赛组委会广泛发动赛区内高校的有关教师、科研  </w:t>
      </w:r>
      <w:r>
        <w:rPr>
          <w:spacing w:val="-11"/>
          <w:sz w:val="28"/>
        </w:rPr>
        <w:t>单位和企业单位的有关专家，按此命题原则及要求广泛征集竞赛题目。</w:t>
      </w:r>
      <w:r>
        <w:rPr>
          <w:spacing w:val="-19"/>
          <w:sz w:val="28"/>
        </w:rPr>
        <w:t>尽量扩大征题内容覆盖面，题目类型和风格要多样化，可在不同单位、</w:t>
      </w:r>
      <w:r>
        <w:rPr>
          <w:spacing w:val="-5"/>
          <w:sz w:val="28"/>
        </w:rPr>
        <w:t>不同人员、不同题目类型上重点组织一些题源。</w:t>
      </w:r>
    </w:p>
    <w:p>
      <w:pPr>
        <w:pStyle w:val="6"/>
        <w:numPr>
          <w:ilvl w:val="0"/>
          <w:numId w:val="4"/>
        </w:numPr>
        <w:tabs>
          <w:tab w:val="left" w:pos="1030"/>
        </w:tabs>
        <w:spacing w:before="0" w:after="0" w:line="417" w:lineRule="auto"/>
        <w:ind w:left="120" w:right="492" w:firstLine="559"/>
        <w:jc w:val="left"/>
        <w:rPr>
          <w:sz w:val="28"/>
        </w:rPr>
      </w:pPr>
      <w:r>
        <w:rPr>
          <w:spacing w:val="-3"/>
          <w:sz w:val="28"/>
        </w:rPr>
        <w:t>请各赛区对征集的题目，组织赛区专家组认真分类、完善和</w:t>
      </w:r>
      <w:r>
        <w:rPr>
          <w:spacing w:val="-2"/>
          <w:sz w:val="28"/>
        </w:rPr>
        <w:t>遴选。</w:t>
      </w:r>
    </w:p>
    <w:p>
      <w:pPr>
        <w:pStyle w:val="6"/>
        <w:numPr>
          <w:ilvl w:val="0"/>
          <w:numId w:val="4"/>
        </w:numPr>
        <w:tabs>
          <w:tab w:val="left" w:pos="1030"/>
        </w:tabs>
        <w:spacing w:before="0" w:after="0" w:line="417" w:lineRule="auto"/>
        <w:ind w:left="120" w:right="283" w:firstLine="559"/>
        <w:jc w:val="left"/>
        <w:rPr>
          <w:sz w:val="28"/>
        </w:rPr>
      </w:pPr>
      <w:r>
        <w:rPr>
          <w:spacing w:val="-4"/>
          <w:sz w:val="28"/>
        </w:rPr>
        <w:t>请各赛区将遴选出的题目，于</w:t>
      </w:r>
      <w:r>
        <w:rPr>
          <w:rFonts w:ascii="Times New Roman" w:eastAsia="Times New Roman"/>
          <w:sz w:val="28"/>
        </w:rPr>
        <w:t>2021</w:t>
      </w:r>
      <w:r>
        <w:rPr>
          <w:sz w:val="28"/>
        </w:rPr>
        <w:t>年</w:t>
      </w:r>
      <w:r>
        <w:rPr>
          <w:rFonts w:ascii="Times New Roman" w:eastAsia="Times New Roman"/>
          <w:sz w:val="28"/>
        </w:rPr>
        <w:t>4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30</w:t>
      </w:r>
      <w:r>
        <w:rPr>
          <w:spacing w:val="-4"/>
          <w:sz w:val="28"/>
        </w:rPr>
        <w:t>日前，集中通过电</w:t>
      </w:r>
      <w:r>
        <w:rPr>
          <w:spacing w:val="-3"/>
          <w:sz w:val="28"/>
        </w:rPr>
        <w:t>子邮件或信函上报全国竞赛组委会秘书处，通信地址及收件人如下：</w:t>
      </w:r>
    </w:p>
    <w:p>
      <w:pPr>
        <w:pStyle w:val="2"/>
        <w:spacing w:line="358" w:lineRule="exact"/>
        <w:ind w:left="679" w:firstLine="0"/>
      </w:pPr>
      <w:r>
        <w:t>全国组委会秘书处：</w:t>
      </w:r>
    </w:p>
    <w:p>
      <w:pPr>
        <w:pStyle w:val="2"/>
        <w:spacing w:before="8"/>
        <w:ind w:left="0" w:firstLine="0"/>
        <w:rPr>
          <w:sz w:val="20"/>
        </w:rPr>
      </w:pPr>
    </w:p>
    <w:p>
      <w:pPr>
        <w:pStyle w:val="2"/>
        <w:ind w:left="679" w:firstLine="0"/>
      </w:pPr>
      <w:r>
        <w:t>符均（电话：18992858095）</w:t>
      </w:r>
    </w:p>
    <w:p>
      <w:pPr>
        <w:pStyle w:val="2"/>
        <w:spacing w:before="9"/>
        <w:ind w:left="0" w:firstLine="0"/>
        <w:rPr>
          <w:sz w:val="20"/>
        </w:rPr>
      </w:pPr>
    </w:p>
    <w:p>
      <w:pPr>
        <w:pStyle w:val="2"/>
        <w:ind w:left="679" w:firstLine="0"/>
      </w:pPr>
      <w:r>
        <w:t xml:space="preserve">电子邮件： </w:t>
      </w:r>
      <w:r>
        <w:fldChar w:fldCharType="begin"/>
      </w:r>
      <w:r>
        <w:instrText xml:space="preserve"> HYPERLINK "mailto:nuedc@mail.xjtu.edu.cn" \h </w:instrText>
      </w:r>
      <w:r>
        <w:fldChar w:fldCharType="separate"/>
      </w:r>
      <w:r>
        <w:t>nuedc@mail.xjtu.edu.cn</w:t>
      </w:r>
      <w:r>
        <w:fldChar w:fldCharType="end"/>
      </w:r>
    </w:p>
    <w:p>
      <w:pPr>
        <w:pStyle w:val="2"/>
        <w:spacing w:before="9"/>
        <w:ind w:left="0" w:firstLine="0"/>
        <w:rPr>
          <w:sz w:val="20"/>
        </w:rPr>
      </w:pPr>
    </w:p>
    <w:p>
      <w:pPr>
        <w:pStyle w:val="2"/>
        <w:spacing w:line="417" w:lineRule="auto"/>
        <w:ind w:right="377"/>
      </w:pPr>
      <w:r>
        <w:rPr>
          <w:spacing w:val="-11"/>
        </w:rPr>
        <w:t>通信地址：陕西省西安市碑林区咸宁西路</w:t>
      </w:r>
      <w:r>
        <w:t>28</w:t>
      </w:r>
      <w:r>
        <w:rPr>
          <w:spacing w:val="-3"/>
        </w:rPr>
        <w:t>号西安交通大学电子与信息学部，符均，</w:t>
      </w:r>
      <w:r>
        <w:t>710049</w:t>
      </w:r>
    </w:p>
    <w:p>
      <w:pPr>
        <w:spacing w:after="0" w:line="417" w:lineRule="auto"/>
        <w:sectPr>
          <w:pgSz w:w="11910" w:h="16840"/>
          <w:pgMar w:top="1500" w:right="1420" w:bottom="1380" w:left="1680" w:header="0" w:footer="1196" w:gutter="0"/>
          <w:cols w:space="720" w:num="1"/>
        </w:sectPr>
      </w:pPr>
    </w:p>
    <w:p>
      <w:pPr>
        <w:pStyle w:val="6"/>
        <w:numPr>
          <w:ilvl w:val="0"/>
          <w:numId w:val="4"/>
        </w:numPr>
        <w:tabs>
          <w:tab w:val="left" w:pos="1030"/>
        </w:tabs>
        <w:spacing w:before="55" w:after="0" w:line="417" w:lineRule="auto"/>
        <w:ind w:left="120" w:right="492" w:firstLine="559"/>
        <w:jc w:val="left"/>
        <w:rPr>
          <w:sz w:val="28"/>
        </w:rPr>
      </w:pPr>
      <w:r>
        <w:rPr>
          <w:spacing w:val="-3"/>
          <w:sz w:val="28"/>
        </w:rPr>
        <w:t>除赛区有组织的征题外，欢迎个人参与竞赛征题，可将题目连同本人通信地址、联系电话直接报全国大竞赛组委会秘书处。</w:t>
      </w:r>
    </w:p>
    <w:p>
      <w:pPr>
        <w:pStyle w:val="6"/>
        <w:numPr>
          <w:ilvl w:val="0"/>
          <w:numId w:val="4"/>
        </w:numPr>
        <w:tabs>
          <w:tab w:val="left" w:pos="1103"/>
        </w:tabs>
        <w:spacing w:before="0" w:after="0" w:line="417" w:lineRule="auto"/>
        <w:ind w:left="120" w:right="99" w:firstLine="559"/>
        <w:jc w:val="left"/>
        <w:rPr>
          <w:sz w:val="28"/>
        </w:rPr>
      </w:pPr>
      <w:r>
        <w:rPr>
          <w:spacing w:val="-3"/>
          <w:sz w:val="28"/>
        </w:rPr>
        <w:t>全国竞赛组织委员会将根据本次征题的使用情况，对有助于 本年度竞赛命题的原创题目作者颁发</w:t>
      </w:r>
      <w:r>
        <w:rPr>
          <w:rFonts w:ascii="Times New Roman" w:hAnsi="Times New Roman" w:eastAsia="Times New Roman"/>
          <w:spacing w:val="-3"/>
          <w:sz w:val="28"/>
        </w:rPr>
        <w:t>“</w:t>
      </w:r>
      <w:r>
        <w:rPr>
          <w:spacing w:val="-2"/>
          <w:sz w:val="28"/>
        </w:rPr>
        <w:t>优秀征题奖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pacing w:val="-11"/>
          <w:sz w:val="28"/>
        </w:rPr>
        <w:t xml:space="preserve">及适当的奖金，此 </w:t>
      </w:r>
      <w:r>
        <w:rPr>
          <w:spacing w:val="-8"/>
          <w:sz w:val="28"/>
        </w:rPr>
        <w:t>奖项将在本年度全国竞赛颁奖仪式上公布，并通知获奖人员到会领奖。</w:t>
      </w:r>
    </w:p>
    <w:p>
      <w:pPr>
        <w:pStyle w:val="2"/>
        <w:ind w:left="0" w:firstLine="0"/>
      </w:pPr>
    </w:p>
    <w:p>
      <w:pPr>
        <w:pStyle w:val="2"/>
        <w:spacing w:before="8"/>
        <w:ind w:left="0" w:firstLine="0"/>
        <w:rPr>
          <w:sz w:val="20"/>
        </w:rPr>
      </w:pPr>
    </w:p>
    <w:p>
      <w:pPr>
        <w:pStyle w:val="2"/>
        <w:spacing w:line="417" w:lineRule="auto"/>
        <w:ind w:left="3900" w:right="1402" w:hanging="420"/>
      </w:pPr>
      <w:r>
        <w:t>全国大学生电子设计竞赛组委会二〇二一年一月二十九日</w:t>
      </w:r>
    </w:p>
    <w:sectPr>
      <w:pgSz w:w="11910" w:h="16840"/>
      <w:pgMar w:top="1500" w:right="1420" w:bottom="1380" w:left="1680" w:header="0" w:footer="11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9792970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71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DW3+2gAAAA0BAAAPAAAAAAAAAAEAIAAAACIAAABkcnMvZG93bnJldi54bWxQSwEC&#10;FAAUAAAACACHTuJA1YPnM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29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98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7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5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4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3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1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0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48" w:hanging="351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120" w:hanging="702"/>
        <w:jc w:val="left"/>
      </w:pPr>
      <w:rPr>
        <w:rFonts w:hint="default" w:ascii="宋体" w:hAnsi="宋体" w:eastAsia="宋体" w:cs="宋体"/>
        <w:spacing w:val="-17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8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57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5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94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1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00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68" w:hanging="702"/>
      </w:pPr>
      <w:rPr>
        <w:rFonts w:hint="default"/>
        <w:lang w:val="zh-CN" w:eastAsia="zh-CN" w:bidi="zh-CN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1381" w:hanging="70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22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65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7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0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9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5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8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20" w:hanging="702"/>
      </w:pPr>
      <w:rPr>
        <w:rFonts w:hint="default"/>
        <w:lang w:val="zh-CN" w:eastAsia="zh-CN" w:bidi="zh-CN"/>
      </w:rPr>
    </w:lvl>
  </w:abstractNum>
  <w:abstractNum w:abstractNumId="3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20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8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57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5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94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3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1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00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68" w:hanging="35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5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559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 w:firstLine="55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2021-07-07T03:09:00Z</dcterms:created>
  <dc:creator>Administrator</dc:creator>
  <cp:lastModifiedBy>A naughty guy</cp:lastModifiedBy>
  <dcterms:modified xsi:type="dcterms:W3CDTF">2021-07-07T03:09:59Z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2021-07-07T00:00:00Z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3CB7DF1593A94D719215B717F0EBDBAF</vt:lpwstr>
  </property>
</Properties>
</file>